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74B" w:rsidRDefault="007D774B" w:rsidP="007D774B">
      <w:pPr>
        <w:pStyle w:val="Sinespaciado"/>
        <w:rPr>
          <w:b/>
        </w:rPr>
      </w:pPr>
    </w:p>
    <w:p w:rsidR="004F2EF0" w:rsidRDefault="007D774B" w:rsidP="007D774B">
      <w:pPr>
        <w:pStyle w:val="Sinespaciado"/>
        <w:rPr>
          <w:b/>
        </w:rPr>
      </w:pPr>
      <w:r>
        <w:rPr>
          <w:b/>
        </w:rPr>
        <w:t xml:space="preserve">                             </w:t>
      </w:r>
      <w:r w:rsidR="004F2EF0" w:rsidRPr="00CA3C86">
        <w:rPr>
          <w:b/>
        </w:rPr>
        <w:t xml:space="preserve">EJEMPLO </w:t>
      </w:r>
      <w:r w:rsidR="00294E4A">
        <w:rPr>
          <w:b/>
        </w:rPr>
        <w:t xml:space="preserve">DE </w:t>
      </w:r>
      <w:r w:rsidR="004F2EF0" w:rsidRPr="00A33F19">
        <w:rPr>
          <w:b/>
        </w:rPr>
        <w:t>CALENDARIZACIÓN PARA UNA SESIÓN DE CLASE</w:t>
      </w:r>
      <w:r w:rsidR="004F2EF0">
        <w:rPr>
          <w:b/>
        </w:rPr>
        <w:t xml:space="preserve"> </w:t>
      </w:r>
      <w:r w:rsidR="00377876">
        <w:rPr>
          <w:b/>
        </w:rPr>
        <w:t xml:space="preserve">ON </w:t>
      </w:r>
      <w:r w:rsidR="00F824BB">
        <w:rPr>
          <w:b/>
        </w:rPr>
        <w:t>–</w:t>
      </w:r>
      <w:r w:rsidR="00377876">
        <w:rPr>
          <w:b/>
        </w:rPr>
        <w:t xml:space="preserve"> LINE</w:t>
      </w:r>
    </w:p>
    <w:p w:rsidR="00F824BB" w:rsidRDefault="00F824BB" w:rsidP="004F2EF0">
      <w:pPr>
        <w:pStyle w:val="Sinespaciado"/>
        <w:jc w:val="center"/>
        <w:rPr>
          <w:b/>
        </w:rPr>
      </w:pPr>
    </w:p>
    <w:p w:rsidR="00F824BB" w:rsidRDefault="00240922" w:rsidP="00F824BB">
      <w:pPr>
        <w:pStyle w:val="Sinespaciado"/>
        <w:jc w:val="both"/>
        <w:rPr>
          <w:b/>
          <w:sz w:val="20"/>
        </w:rPr>
      </w:pPr>
      <w:r w:rsidRPr="00294E4A">
        <w:rPr>
          <w:b/>
          <w:sz w:val="20"/>
        </w:rPr>
        <w:t xml:space="preserve">Importante: </w:t>
      </w:r>
      <w:r w:rsidR="00F824BB" w:rsidRPr="00294E4A">
        <w:rPr>
          <w:b/>
          <w:sz w:val="20"/>
        </w:rPr>
        <w:t xml:space="preserve">El ejemplo aquí descrito sólo pretende ser una guía modelo para el diseño de su </w:t>
      </w:r>
      <w:r w:rsidR="00CE709E">
        <w:rPr>
          <w:b/>
          <w:sz w:val="20"/>
        </w:rPr>
        <w:t>clase.</w:t>
      </w:r>
      <w:r w:rsidR="00F824BB" w:rsidRPr="00294E4A">
        <w:rPr>
          <w:b/>
          <w:sz w:val="20"/>
        </w:rPr>
        <w:t xml:space="preserve"> </w:t>
      </w:r>
      <w:r w:rsidR="00CE709E">
        <w:rPr>
          <w:b/>
          <w:sz w:val="20"/>
        </w:rPr>
        <w:t>L</w:t>
      </w:r>
      <w:r w:rsidR="00F824BB" w:rsidRPr="00294E4A">
        <w:rPr>
          <w:b/>
          <w:sz w:val="20"/>
        </w:rPr>
        <w:t>a distribución de tiempo</w:t>
      </w:r>
      <w:r w:rsidR="006A68C9" w:rsidRPr="00294E4A">
        <w:rPr>
          <w:b/>
          <w:sz w:val="20"/>
        </w:rPr>
        <w:t xml:space="preserve"> en las actividades estará sujeto</w:t>
      </w:r>
      <w:r w:rsidR="00F824BB" w:rsidRPr="00294E4A">
        <w:rPr>
          <w:b/>
          <w:sz w:val="20"/>
        </w:rPr>
        <w:t xml:space="preserve"> al tipo de actividad que usted realice pudiendo variar entre ellos y la duración de su </w:t>
      </w:r>
      <w:r w:rsidR="006A68C9" w:rsidRPr="00294E4A">
        <w:rPr>
          <w:b/>
          <w:sz w:val="20"/>
        </w:rPr>
        <w:t>clase</w:t>
      </w:r>
      <w:r w:rsidR="00CE709E">
        <w:rPr>
          <w:b/>
          <w:sz w:val="20"/>
        </w:rPr>
        <w:t>, p</w:t>
      </w:r>
      <w:r w:rsidR="00F824BB" w:rsidRPr="00294E4A">
        <w:rPr>
          <w:b/>
          <w:sz w:val="20"/>
        </w:rPr>
        <w:t>ero recomendamos mantener intervalos de 20 minutos</w:t>
      </w:r>
      <w:r w:rsidR="006A68C9" w:rsidRPr="00294E4A">
        <w:rPr>
          <w:b/>
          <w:sz w:val="20"/>
        </w:rPr>
        <w:t>, aproximadamente, y luego descansos cortos que no excedan los 5 m</w:t>
      </w:r>
      <w:bookmarkStart w:id="0" w:name="_GoBack"/>
      <w:bookmarkEnd w:id="0"/>
      <w:r w:rsidR="006A68C9" w:rsidRPr="00294E4A">
        <w:rPr>
          <w:b/>
          <w:sz w:val="20"/>
        </w:rPr>
        <w:t>inutos. Por ejemplo, para un módulo de 80 minutos, puede dejar 70’ de clase efectiva y 10’ minutos para distribuir los descansos.</w:t>
      </w:r>
    </w:p>
    <w:p w:rsidR="007D774B" w:rsidRPr="00AC0473" w:rsidRDefault="007D774B" w:rsidP="007D774B">
      <w:pPr>
        <w:spacing w:after="0" w:line="240" w:lineRule="auto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-57736</wp:posOffset>
                </wp:positionH>
                <wp:positionV relativeFrom="paragraph">
                  <wp:posOffset>59055</wp:posOffset>
                </wp:positionV>
                <wp:extent cx="8700672" cy="0"/>
                <wp:effectExtent l="0" t="0" r="2476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006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2FBC6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4.65pt" to="680.5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JzuugEAAMkDAAAOAAAAZHJzL2Uyb0RvYy54bWysU02P0zAQvSPxHyzfadIe2FXUdA9dwQVB&#10;xdfd64wbS7bHGpum/feMnTYgFiGBuDj+mPdm3pvJ9uHsnTgBJYuhl+tVKwUEjYMNx15++fzm1b0U&#10;KaswKIcBenmBJB92L19sp9jBBkd0A5BgkpC6KfZyzDl2TZP0CF6lFUYI/GiQvMp8pGMzkJqY3btm&#10;07avmwlpiIQaUuLbx/lR7iq/MaDzB2MSZOF6ybXlulJdn8ra7LaqO5KKo9XXMtQ/VOGVDZx0oXpU&#10;WYlvZJ9ReasJE5q80ugbNMZqqBpYzbr9Rc2nUUWoWticFBeb0v+j1e9PBxJ24N5JEZTnFu25UToj&#10;CSofsS4eTTF1HLoPB7qeUjxQEXw25IVxNn4tFOWGRYlzdfiyOAznLDRf3t9xz+42UujbWzNTFGCk&#10;lN8CelE2vXQ2FPGqU6d3KXNaDr2F8KGUNBdRd/nioAS78BEMC+Jkczl1lGDvSJwUD4HSGkKuopiv&#10;RheYsc4twLam/SPwGl+gUMfsb8ALombGkBewtwHpd9nz+VaymeNvDsy6iwVPOFxqe6o1PC/Vsets&#10;l4H8+VzhP/7A3XcAAAD//wMAUEsDBBQABgAIAAAAIQDS7mio2QAAAAcBAAAPAAAAZHJzL2Rvd25y&#10;ZXYueG1sTI5fT8IwFMXfTfwOzTXxDbqBITLWESPybARNfLysl23a3i5tge3bW3zRx/Mn5/zK9WCN&#10;OJMPnWMF+TQDQVw73XGj4H2/nTyCCBFZo3FMCkYKsK5ub0ostLvwG513sRFphEOBCtoY+0LKULdk&#10;MUxdT5yyo/MWY5K+kdrjJY1bI2dZtpAWO04PLfb03FL9vTtZBcE0L1/jx+g2M+3HzTZ80mv+oNT9&#10;3fC0AhFpiH9luOIndKgS08GdWAdhFEyWeWoqWM5BXOP5Ik/G4deQVSn/81c/AAAA//8DAFBLAQIt&#10;ABQABgAIAAAAIQC2gziS/gAAAOEBAAATAAAAAAAAAAAAAAAAAAAAAABbQ29udGVudF9UeXBlc10u&#10;eG1sUEsBAi0AFAAGAAgAAAAhADj9If/WAAAAlAEAAAsAAAAAAAAAAAAAAAAALwEAAF9yZWxzLy5y&#10;ZWxzUEsBAi0AFAAGAAgAAAAhACj0nO66AQAAyQMAAA4AAAAAAAAAAAAAAAAALgIAAGRycy9lMm9E&#10;b2MueG1sUEsBAi0AFAAGAAgAAAAhANLuaKjZAAAABwEAAA8AAAAAAAAAAAAAAAAAFAQAAGRycy9k&#10;b3ducmV2LnhtbFBLBQYAAAAABAAEAPMAAAAaBQAAAAA=&#10;" strokecolor="#4579b8 [3044]"/>
            </w:pict>
          </mc:Fallback>
        </mc:AlternateContent>
      </w:r>
    </w:p>
    <w:p w:rsidR="007D774B" w:rsidRPr="00AC0473" w:rsidRDefault="007D774B" w:rsidP="007D774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AC0473">
        <w:rPr>
          <w:b/>
        </w:rPr>
        <w:t>Información General</w:t>
      </w:r>
    </w:p>
    <w:p w:rsidR="007D774B" w:rsidRPr="007D774B" w:rsidRDefault="007D774B" w:rsidP="007D774B">
      <w:pPr>
        <w:spacing w:after="0" w:line="360" w:lineRule="auto"/>
        <w:jc w:val="both"/>
        <w:rPr>
          <w:sz w:val="18"/>
        </w:rPr>
      </w:pPr>
      <w:r w:rsidRPr="007D774B">
        <w:rPr>
          <w:sz w:val="18"/>
        </w:rPr>
        <w:t>Profesor:</w:t>
      </w:r>
    </w:p>
    <w:p w:rsidR="007D774B" w:rsidRPr="007D774B" w:rsidRDefault="007D774B" w:rsidP="007D774B">
      <w:pPr>
        <w:spacing w:after="0" w:line="360" w:lineRule="auto"/>
        <w:jc w:val="both"/>
        <w:rPr>
          <w:sz w:val="18"/>
        </w:rPr>
      </w:pPr>
      <w:r w:rsidRPr="007D774B">
        <w:rPr>
          <w:sz w:val="18"/>
        </w:rPr>
        <w:t xml:space="preserve">Horario: </w:t>
      </w:r>
    </w:p>
    <w:p w:rsidR="007D774B" w:rsidRPr="007D774B" w:rsidRDefault="007D774B" w:rsidP="007D774B">
      <w:pPr>
        <w:spacing w:after="0" w:line="240" w:lineRule="auto"/>
        <w:jc w:val="both"/>
        <w:rPr>
          <w:b/>
          <w:i/>
          <w:sz w:val="18"/>
        </w:rPr>
      </w:pPr>
      <w:r w:rsidRPr="007D774B">
        <w:rPr>
          <w:b/>
          <w:i/>
          <w:sz w:val="18"/>
          <w:u w:val="single"/>
        </w:rPr>
        <w:t>Importante:</w:t>
      </w:r>
      <w:r w:rsidRPr="007D774B">
        <w:rPr>
          <w:b/>
          <w:i/>
          <w:sz w:val="18"/>
        </w:rPr>
        <w:t xml:space="preserve"> la siguiente calendarización está sujeta a modificaciones dependiendo del avance de los estudiantes o eventuales ajustes que surjan durante la implementación del curso, o a partir de la contingencia nacional.</w:t>
      </w:r>
    </w:p>
    <w:tbl>
      <w:tblPr>
        <w:tblStyle w:val="Tablaconcuadrcula"/>
        <w:tblpPr w:leftFromText="180" w:rightFromText="180" w:vertAnchor="page" w:horzAnchor="margin" w:tblpXSpec="center" w:tblpY="4764"/>
        <w:tblW w:w="14518" w:type="dxa"/>
        <w:tblLook w:val="04A0" w:firstRow="1" w:lastRow="0" w:firstColumn="1" w:lastColumn="0" w:noHBand="0" w:noVBand="1"/>
      </w:tblPr>
      <w:tblGrid>
        <w:gridCol w:w="1121"/>
        <w:gridCol w:w="1681"/>
        <w:gridCol w:w="1352"/>
        <w:gridCol w:w="5238"/>
        <w:gridCol w:w="1824"/>
        <w:gridCol w:w="1397"/>
        <w:gridCol w:w="1905"/>
      </w:tblGrid>
      <w:tr w:rsidR="007D774B" w:rsidRPr="007D774B" w:rsidTr="007D774B">
        <w:trPr>
          <w:trHeight w:val="281"/>
        </w:trPr>
        <w:tc>
          <w:tcPr>
            <w:tcW w:w="1121" w:type="dxa"/>
            <w:shd w:val="clear" w:color="auto" w:fill="DBE5F1" w:themeFill="accent1" w:themeFillTint="33"/>
          </w:tcPr>
          <w:p w:rsidR="007D774B" w:rsidRPr="007D774B" w:rsidRDefault="007D774B" w:rsidP="007D774B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7D774B">
              <w:rPr>
                <w:sz w:val="18"/>
                <w:szCs w:val="18"/>
              </w:rPr>
              <w:br w:type="page"/>
            </w:r>
            <w:r w:rsidRPr="007D774B">
              <w:rPr>
                <w:b/>
                <w:sz w:val="18"/>
                <w:szCs w:val="18"/>
              </w:rPr>
              <w:t xml:space="preserve"> Fecha /</w:t>
            </w:r>
          </w:p>
          <w:p w:rsidR="007D774B" w:rsidRPr="007D774B" w:rsidRDefault="007D774B" w:rsidP="007D774B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7D774B">
              <w:rPr>
                <w:b/>
                <w:sz w:val="18"/>
                <w:szCs w:val="18"/>
              </w:rPr>
              <w:t>Semana</w:t>
            </w:r>
          </w:p>
        </w:tc>
        <w:tc>
          <w:tcPr>
            <w:tcW w:w="1681" w:type="dxa"/>
            <w:shd w:val="clear" w:color="auto" w:fill="DBE5F1" w:themeFill="accent1" w:themeFillTint="33"/>
          </w:tcPr>
          <w:p w:rsidR="007D774B" w:rsidRPr="007D774B" w:rsidRDefault="007D774B" w:rsidP="007D774B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7D774B">
              <w:rPr>
                <w:b/>
                <w:sz w:val="18"/>
                <w:szCs w:val="18"/>
              </w:rPr>
              <w:t>Resultado(s) de aprendizajes</w:t>
            </w:r>
          </w:p>
        </w:tc>
        <w:tc>
          <w:tcPr>
            <w:tcW w:w="1352" w:type="dxa"/>
            <w:shd w:val="clear" w:color="auto" w:fill="DBE5F1" w:themeFill="accent1" w:themeFillTint="33"/>
          </w:tcPr>
          <w:p w:rsidR="007D774B" w:rsidRPr="007D774B" w:rsidRDefault="007D774B" w:rsidP="007D774B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7D774B">
              <w:rPr>
                <w:b/>
                <w:sz w:val="18"/>
                <w:szCs w:val="18"/>
              </w:rPr>
              <w:t>Unidades y Contenidos</w:t>
            </w:r>
          </w:p>
        </w:tc>
        <w:tc>
          <w:tcPr>
            <w:tcW w:w="5238" w:type="dxa"/>
            <w:shd w:val="clear" w:color="auto" w:fill="DBE5F1" w:themeFill="accent1" w:themeFillTint="33"/>
          </w:tcPr>
          <w:p w:rsidR="007D774B" w:rsidRPr="007D774B" w:rsidRDefault="007D774B" w:rsidP="007D774B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7D774B">
              <w:rPr>
                <w:b/>
                <w:sz w:val="18"/>
                <w:szCs w:val="18"/>
              </w:rPr>
              <w:t>Actividades</w:t>
            </w:r>
            <w:r w:rsidRPr="007D774B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7D774B">
              <w:rPr>
                <w:b/>
                <w:sz w:val="18"/>
                <w:szCs w:val="18"/>
              </w:rPr>
              <w:t>en clase sincrónica guiada</w:t>
            </w:r>
          </w:p>
        </w:tc>
        <w:tc>
          <w:tcPr>
            <w:tcW w:w="1824" w:type="dxa"/>
            <w:shd w:val="clear" w:color="auto" w:fill="DBE5F1" w:themeFill="accent1" w:themeFillTint="33"/>
          </w:tcPr>
          <w:p w:rsidR="007D774B" w:rsidRPr="007D774B" w:rsidRDefault="007D774B" w:rsidP="007D774B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7D774B">
              <w:rPr>
                <w:b/>
                <w:sz w:val="18"/>
                <w:szCs w:val="18"/>
              </w:rPr>
              <w:t>Actividades de Trabajo autónomo</w:t>
            </w:r>
          </w:p>
        </w:tc>
        <w:tc>
          <w:tcPr>
            <w:tcW w:w="1397" w:type="dxa"/>
            <w:shd w:val="clear" w:color="auto" w:fill="DBE5F1" w:themeFill="accent1" w:themeFillTint="33"/>
          </w:tcPr>
          <w:p w:rsidR="007D774B" w:rsidRPr="007D774B" w:rsidRDefault="007D774B" w:rsidP="007D774B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7D774B">
              <w:rPr>
                <w:b/>
                <w:sz w:val="18"/>
                <w:szCs w:val="18"/>
              </w:rPr>
              <w:t>Recursos de aprendizaje</w:t>
            </w:r>
          </w:p>
        </w:tc>
        <w:tc>
          <w:tcPr>
            <w:tcW w:w="1905" w:type="dxa"/>
            <w:shd w:val="clear" w:color="auto" w:fill="DBE5F1" w:themeFill="accent1" w:themeFillTint="33"/>
          </w:tcPr>
          <w:p w:rsidR="007D774B" w:rsidRPr="007D774B" w:rsidRDefault="007D774B" w:rsidP="007D774B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7D774B">
              <w:rPr>
                <w:b/>
                <w:sz w:val="18"/>
                <w:szCs w:val="18"/>
              </w:rPr>
              <w:t>Evaluación y Retroalimentación</w:t>
            </w:r>
          </w:p>
        </w:tc>
      </w:tr>
      <w:tr w:rsidR="007D774B" w:rsidRPr="007D774B" w:rsidTr="007D774B">
        <w:trPr>
          <w:trHeight w:val="701"/>
        </w:trPr>
        <w:tc>
          <w:tcPr>
            <w:tcW w:w="1121" w:type="dxa"/>
            <w:shd w:val="clear" w:color="auto" w:fill="FFFFFF" w:themeFill="background1"/>
          </w:tcPr>
          <w:p w:rsidR="007D774B" w:rsidRPr="007D774B" w:rsidRDefault="007D774B" w:rsidP="007D774B">
            <w:pPr>
              <w:jc w:val="center"/>
              <w:rPr>
                <w:vanish/>
                <w:sz w:val="18"/>
                <w:szCs w:val="18"/>
              </w:rPr>
            </w:pPr>
            <w:r w:rsidRPr="007D774B">
              <w:rPr>
                <w:sz w:val="18"/>
                <w:szCs w:val="18"/>
              </w:rPr>
              <w:t>05 DE AGOSTO</w:t>
            </w:r>
          </w:p>
          <w:p w:rsidR="007D774B" w:rsidRPr="007D774B" w:rsidRDefault="007D774B" w:rsidP="007D774B">
            <w:pPr>
              <w:pStyle w:val="TableContents"/>
              <w:snapToGrid w:val="0"/>
              <w:jc w:val="both"/>
              <w:rPr>
                <w:rFonts w:asciiTheme="minorHAnsi" w:hAnsiTheme="minorHAnsi" w:cs="Tahoma"/>
                <w:sz w:val="18"/>
                <w:szCs w:val="18"/>
                <w:lang w:val="es-ES"/>
              </w:rPr>
            </w:pPr>
          </w:p>
        </w:tc>
        <w:tc>
          <w:tcPr>
            <w:tcW w:w="1681" w:type="dxa"/>
          </w:tcPr>
          <w:p w:rsidR="007D774B" w:rsidRPr="007D774B" w:rsidRDefault="007D774B" w:rsidP="007D774B">
            <w:pPr>
              <w:jc w:val="both"/>
              <w:rPr>
                <w:rFonts w:cs="Tahoma"/>
                <w:sz w:val="18"/>
                <w:szCs w:val="18"/>
                <w:lang w:val="es-ES"/>
              </w:rPr>
            </w:pPr>
            <w:r w:rsidRPr="007D774B">
              <w:rPr>
                <w:rFonts w:cs="Times New Roman"/>
                <w:iCs/>
                <w:color w:val="000000"/>
                <w:sz w:val="18"/>
                <w:szCs w:val="18"/>
                <w:lang w:eastAsia="es-ES_tradnl"/>
              </w:rPr>
              <w:t>Analiza gestos motores, utilizando conceptos de física y matemática en la resolución de problemas relacionados con palancas, torques y poleas.</w:t>
            </w:r>
          </w:p>
        </w:tc>
        <w:tc>
          <w:tcPr>
            <w:tcW w:w="1352" w:type="dxa"/>
          </w:tcPr>
          <w:p w:rsidR="007D774B" w:rsidRPr="007D774B" w:rsidRDefault="007D774B" w:rsidP="007D774B">
            <w:pPr>
              <w:jc w:val="both"/>
              <w:rPr>
                <w:rFonts w:cs="Times New Roman"/>
                <w:sz w:val="18"/>
                <w:szCs w:val="18"/>
                <w:lang w:eastAsia="es-ES_tradnl"/>
              </w:rPr>
            </w:pPr>
            <w:r w:rsidRPr="007D774B">
              <w:rPr>
                <w:rFonts w:cs="Times New Roman"/>
                <w:iCs/>
                <w:color w:val="000000"/>
                <w:sz w:val="18"/>
                <w:szCs w:val="18"/>
                <w:lang w:eastAsia="es-ES_tradnl"/>
              </w:rPr>
              <w:t>1. Introducción a la Biomecánica</w:t>
            </w:r>
          </w:p>
          <w:p w:rsidR="007D774B" w:rsidRPr="007D774B" w:rsidRDefault="007D774B" w:rsidP="007D774B">
            <w:pPr>
              <w:rPr>
                <w:rFonts w:eastAsia="Times New Roman" w:cs="Times New Roman"/>
                <w:sz w:val="18"/>
                <w:szCs w:val="18"/>
                <w:lang w:eastAsia="es-ES_tradnl"/>
              </w:rPr>
            </w:pPr>
          </w:p>
          <w:p w:rsidR="007D774B" w:rsidRPr="007D774B" w:rsidRDefault="007D774B" w:rsidP="007D774B">
            <w:pPr>
              <w:pStyle w:val="Prrafodelista"/>
              <w:numPr>
                <w:ilvl w:val="0"/>
                <w:numId w:val="7"/>
              </w:numPr>
              <w:tabs>
                <w:tab w:val="left" w:pos="320"/>
              </w:tabs>
              <w:ind w:left="204" w:hanging="204"/>
              <w:jc w:val="both"/>
              <w:rPr>
                <w:rFonts w:cs="Times New Roman"/>
                <w:sz w:val="18"/>
                <w:szCs w:val="18"/>
                <w:lang w:eastAsia="es-ES_tradnl"/>
              </w:rPr>
            </w:pPr>
            <w:r w:rsidRPr="007D774B">
              <w:rPr>
                <w:rFonts w:cs="Times New Roman"/>
                <w:iCs/>
                <w:color w:val="000000"/>
                <w:sz w:val="18"/>
                <w:szCs w:val="18"/>
                <w:lang w:eastAsia="es-ES_tradnl"/>
              </w:rPr>
              <w:t>Cadenas Cinemáticas.</w:t>
            </w:r>
          </w:p>
          <w:p w:rsidR="007D774B" w:rsidRPr="007D774B" w:rsidRDefault="007D774B" w:rsidP="007D774B">
            <w:pPr>
              <w:pStyle w:val="Prrafodelista"/>
              <w:numPr>
                <w:ilvl w:val="0"/>
                <w:numId w:val="7"/>
              </w:numPr>
              <w:tabs>
                <w:tab w:val="left" w:pos="320"/>
              </w:tabs>
              <w:ind w:left="204" w:hanging="204"/>
              <w:jc w:val="both"/>
              <w:rPr>
                <w:rFonts w:eastAsia="Arial Unicode MS" w:cs="Arial Unicode MS"/>
                <w:vanish/>
                <w:sz w:val="18"/>
                <w:szCs w:val="18"/>
              </w:rPr>
            </w:pPr>
            <w:r w:rsidRPr="007D774B">
              <w:rPr>
                <w:rFonts w:cs="Times New Roman"/>
                <w:iCs/>
                <w:color w:val="000000"/>
                <w:sz w:val="18"/>
                <w:szCs w:val="18"/>
                <w:lang w:eastAsia="es-ES_tradnl"/>
              </w:rPr>
              <w:t xml:space="preserve">Palancas, Torque y Poleas. </w:t>
            </w:r>
          </w:p>
          <w:p w:rsidR="007D774B" w:rsidRPr="007D774B" w:rsidRDefault="007D774B" w:rsidP="007D774B">
            <w:pPr>
              <w:pStyle w:val="TableContents"/>
              <w:snapToGrid w:val="0"/>
              <w:jc w:val="both"/>
              <w:rPr>
                <w:rFonts w:asciiTheme="minorHAnsi" w:hAnsiTheme="minorHAnsi" w:cs="Tahoma"/>
                <w:sz w:val="18"/>
                <w:szCs w:val="18"/>
                <w:lang w:val="es-ES"/>
              </w:rPr>
            </w:pPr>
          </w:p>
        </w:tc>
        <w:tc>
          <w:tcPr>
            <w:tcW w:w="5238" w:type="dxa"/>
          </w:tcPr>
          <w:p w:rsidR="007D774B" w:rsidRPr="007D774B" w:rsidRDefault="007D774B" w:rsidP="007D774B">
            <w:pPr>
              <w:jc w:val="both"/>
              <w:rPr>
                <w:b/>
                <w:sz w:val="18"/>
                <w:szCs w:val="18"/>
              </w:rPr>
            </w:pPr>
            <w:r w:rsidRPr="007D774B">
              <w:rPr>
                <w:b/>
                <w:sz w:val="18"/>
                <w:szCs w:val="18"/>
              </w:rPr>
              <w:t xml:space="preserve">Bloque </w:t>
            </w:r>
          </w:p>
          <w:p w:rsidR="007D774B" w:rsidRPr="007D774B" w:rsidRDefault="007D774B" w:rsidP="007D774B">
            <w:pPr>
              <w:jc w:val="both"/>
              <w:rPr>
                <w:sz w:val="18"/>
                <w:szCs w:val="18"/>
              </w:rPr>
            </w:pPr>
          </w:p>
          <w:p w:rsidR="007D774B" w:rsidRPr="007D774B" w:rsidRDefault="007D774B" w:rsidP="007D774B">
            <w:pPr>
              <w:jc w:val="both"/>
              <w:rPr>
                <w:sz w:val="18"/>
                <w:szCs w:val="18"/>
              </w:rPr>
            </w:pPr>
            <w:r w:rsidRPr="007D774B">
              <w:rPr>
                <w:sz w:val="18"/>
                <w:szCs w:val="18"/>
              </w:rPr>
              <w:t>- Alumnos conocen lo que se abordará en la sesión y cómo este contenido se enlaza con las temáticas antes trabajadas y las que vienen en las siguientes sesiones.</w:t>
            </w:r>
          </w:p>
          <w:p w:rsidR="007D774B" w:rsidRPr="007D774B" w:rsidRDefault="007D774B" w:rsidP="007D774B">
            <w:pPr>
              <w:jc w:val="both"/>
              <w:rPr>
                <w:sz w:val="18"/>
                <w:szCs w:val="18"/>
              </w:rPr>
            </w:pPr>
            <w:r w:rsidRPr="007D774B">
              <w:rPr>
                <w:sz w:val="18"/>
                <w:szCs w:val="18"/>
              </w:rPr>
              <w:t xml:space="preserve">-  Se responden consultas respecto al texto leído para la clase, se recogen conocimientos previos mediante lluvia de ideas. </w:t>
            </w:r>
            <w:r w:rsidRPr="007D774B">
              <w:rPr>
                <w:b/>
                <w:sz w:val="18"/>
                <w:szCs w:val="18"/>
              </w:rPr>
              <w:t>Alumnos participan a través del chat o audio.</w:t>
            </w:r>
          </w:p>
          <w:p w:rsidR="007D774B" w:rsidRPr="007D774B" w:rsidRDefault="007D774B" w:rsidP="007D774B">
            <w:pPr>
              <w:jc w:val="both"/>
              <w:rPr>
                <w:b/>
                <w:sz w:val="18"/>
                <w:szCs w:val="18"/>
              </w:rPr>
            </w:pPr>
            <w:r w:rsidRPr="007D774B">
              <w:rPr>
                <w:sz w:val="18"/>
                <w:szCs w:val="18"/>
              </w:rPr>
              <w:t xml:space="preserve">- A partir de los conocimientos previos, se introduce a los contenidos de la clase, mediante exposición, con apoyo de imágenes y ejemplos. </w:t>
            </w:r>
            <w:r w:rsidRPr="007D774B">
              <w:rPr>
                <w:b/>
                <w:sz w:val="18"/>
                <w:szCs w:val="18"/>
              </w:rPr>
              <w:t>Alumnos participan preguntando y respondiendo preguntas generales que hace el docente.</w:t>
            </w:r>
          </w:p>
          <w:p w:rsidR="007D774B" w:rsidRPr="007D774B" w:rsidRDefault="007D774B" w:rsidP="007D774B">
            <w:pPr>
              <w:jc w:val="both"/>
              <w:rPr>
                <w:b/>
                <w:sz w:val="18"/>
                <w:szCs w:val="18"/>
              </w:rPr>
            </w:pPr>
          </w:p>
          <w:p w:rsidR="007D774B" w:rsidRPr="007D774B" w:rsidRDefault="007D774B" w:rsidP="007D774B">
            <w:pPr>
              <w:jc w:val="both"/>
              <w:rPr>
                <w:b/>
                <w:sz w:val="18"/>
                <w:szCs w:val="18"/>
              </w:rPr>
            </w:pPr>
            <w:r w:rsidRPr="007D774B">
              <w:rPr>
                <w:b/>
                <w:sz w:val="18"/>
                <w:szCs w:val="18"/>
              </w:rPr>
              <w:t xml:space="preserve">Bloque </w:t>
            </w:r>
          </w:p>
          <w:p w:rsidR="007D774B" w:rsidRPr="007D774B" w:rsidRDefault="007D774B" w:rsidP="007D774B">
            <w:pPr>
              <w:jc w:val="both"/>
              <w:rPr>
                <w:b/>
                <w:sz w:val="18"/>
                <w:szCs w:val="18"/>
              </w:rPr>
            </w:pPr>
          </w:p>
          <w:p w:rsidR="007D774B" w:rsidRPr="007D774B" w:rsidRDefault="007D774B" w:rsidP="007D774B">
            <w:pPr>
              <w:pStyle w:val="Prrafodelista"/>
              <w:numPr>
                <w:ilvl w:val="0"/>
                <w:numId w:val="7"/>
              </w:numPr>
              <w:tabs>
                <w:tab w:val="left" w:pos="185"/>
              </w:tabs>
              <w:ind w:left="30" w:firstLine="0"/>
              <w:jc w:val="both"/>
              <w:rPr>
                <w:sz w:val="18"/>
                <w:szCs w:val="18"/>
              </w:rPr>
            </w:pPr>
            <w:r w:rsidRPr="007D774B">
              <w:rPr>
                <w:sz w:val="18"/>
                <w:szCs w:val="18"/>
              </w:rPr>
              <w:t xml:space="preserve">Trabajo en grupo de estudiantes:  alumnos se dividen en grupos (por zoom) y </w:t>
            </w:r>
            <w:r w:rsidRPr="007D774B">
              <w:rPr>
                <w:b/>
                <w:sz w:val="18"/>
                <w:szCs w:val="18"/>
              </w:rPr>
              <w:t>analizan un problema a partir de lo abordado en la clase y crean una pauta de análisis.</w:t>
            </w:r>
          </w:p>
          <w:p w:rsidR="007D774B" w:rsidRPr="007D774B" w:rsidRDefault="007D774B" w:rsidP="007D774B">
            <w:pPr>
              <w:jc w:val="both"/>
              <w:rPr>
                <w:b/>
                <w:sz w:val="18"/>
                <w:szCs w:val="18"/>
              </w:rPr>
            </w:pPr>
          </w:p>
          <w:p w:rsidR="007D774B" w:rsidRPr="007D774B" w:rsidRDefault="007D774B" w:rsidP="007D774B">
            <w:pPr>
              <w:jc w:val="both"/>
              <w:rPr>
                <w:b/>
                <w:sz w:val="18"/>
                <w:szCs w:val="18"/>
              </w:rPr>
            </w:pPr>
            <w:r w:rsidRPr="007D774B">
              <w:rPr>
                <w:b/>
                <w:sz w:val="18"/>
                <w:szCs w:val="18"/>
              </w:rPr>
              <w:t xml:space="preserve">Bloque </w:t>
            </w:r>
          </w:p>
          <w:p w:rsidR="007D774B" w:rsidRPr="007D774B" w:rsidRDefault="007D774B" w:rsidP="007D774B">
            <w:pPr>
              <w:jc w:val="both"/>
              <w:rPr>
                <w:b/>
                <w:sz w:val="18"/>
                <w:szCs w:val="18"/>
              </w:rPr>
            </w:pPr>
          </w:p>
          <w:p w:rsidR="007D774B" w:rsidRPr="007D774B" w:rsidRDefault="007D774B" w:rsidP="007D774B">
            <w:pPr>
              <w:pStyle w:val="Prrafodelista"/>
              <w:numPr>
                <w:ilvl w:val="0"/>
                <w:numId w:val="7"/>
              </w:numPr>
              <w:tabs>
                <w:tab w:val="left" w:pos="170"/>
              </w:tabs>
              <w:ind w:left="25" w:firstLine="0"/>
              <w:jc w:val="both"/>
              <w:rPr>
                <w:sz w:val="18"/>
                <w:szCs w:val="18"/>
              </w:rPr>
            </w:pPr>
            <w:r w:rsidRPr="007D774B">
              <w:rPr>
                <w:sz w:val="18"/>
                <w:szCs w:val="18"/>
              </w:rPr>
              <w:t xml:space="preserve">Finalizado el tiempo, </w:t>
            </w:r>
            <w:r w:rsidRPr="007D774B">
              <w:rPr>
                <w:b/>
                <w:sz w:val="18"/>
                <w:szCs w:val="18"/>
              </w:rPr>
              <w:t>los estudiantes se unen a la sesión de todo el curso</w:t>
            </w:r>
            <w:r w:rsidRPr="007D774B">
              <w:rPr>
                <w:sz w:val="18"/>
                <w:szCs w:val="18"/>
              </w:rPr>
              <w:t xml:space="preserve"> para analizar la resolución dada a los casos y comentan las pautas creadas. Se finaliza la socialización con una pauta tipo.</w:t>
            </w:r>
          </w:p>
          <w:p w:rsidR="007D774B" w:rsidRPr="007D774B" w:rsidRDefault="007D774B" w:rsidP="007D774B">
            <w:pPr>
              <w:jc w:val="both"/>
              <w:rPr>
                <w:sz w:val="18"/>
                <w:szCs w:val="18"/>
              </w:rPr>
            </w:pPr>
            <w:r w:rsidRPr="007D774B">
              <w:rPr>
                <w:sz w:val="18"/>
                <w:szCs w:val="18"/>
              </w:rPr>
              <w:t>- Se cierra la clase recordando los conceptos y puntos clave de la pauta y las instrucciones de la tarea para la siguiente clase.</w:t>
            </w:r>
          </w:p>
        </w:tc>
        <w:tc>
          <w:tcPr>
            <w:tcW w:w="1824" w:type="dxa"/>
          </w:tcPr>
          <w:p w:rsidR="007D774B" w:rsidRPr="007D774B" w:rsidRDefault="007D774B" w:rsidP="007D774B">
            <w:pPr>
              <w:jc w:val="both"/>
              <w:rPr>
                <w:sz w:val="18"/>
                <w:szCs w:val="18"/>
              </w:rPr>
            </w:pPr>
            <w:r w:rsidRPr="007D774B">
              <w:rPr>
                <w:sz w:val="18"/>
                <w:szCs w:val="18"/>
              </w:rPr>
              <w:t>Alumno debe revisar 3 videos con casos más específicos y aplicar la pauta de análisis.</w:t>
            </w:r>
          </w:p>
          <w:p w:rsidR="007D774B" w:rsidRPr="007D774B" w:rsidRDefault="007D774B" w:rsidP="007D774B">
            <w:pPr>
              <w:jc w:val="both"/>
              <w:rPr>
                <w:sz w:val="18"/>
                <w:szCs w:val="18"/>
              </w:rPr>
            </w:pPr>
            <w:r w:rsidRPr="007D774B">
              <w:rPr>
                <w:sz w:val="18"/>
                <w:szCs w:val="18"/>
              </w:rPr>
              <w:t>Cargando la pauta en la sección de tareas en CANVAS.</w:t>
            </w:r>
          </w:p>
        </w:tc>
        <w:tc>
          <w:tcPr>
            <w:tcW w:w="1397" w:type="dxa"/>
          </w:tcPr>
          <w:p w:rsidR="007D774B" w:rsidRPr="007D774B" w:rsidRDefault="007D774B" w:rsidP="007D774B">
            <w:pPr>
              <w:jc w:val="both"/>
              <w:rPr>
                <w:rFonts w:eastAsia="Arial Unicode MS" w:cs="Arial Unicode MS"/>
                <w:vanish/>
                <w:sz w:val="18"/>
                <w:szCs w:val="18"/>
              </w:rPr>
            </w:pPr>
            <w:r w:rsidRPr="007D774B">
              <w:rPr>
                <w:sz w:val="18"/>
                <w:szCs w:val="18"/>
              </w:rPr>
              <w:t xml:space="preserve">Videos cargados en plataforma. </w:t>
            </w:r>
            <w:r w:rsidRPr="007D774B">
              <w:rPr>
                <w:rFonts w:eastAsia="Arial Unicode MS" w:cs="Arial Unicode MS"/>
                <w:vanish/>
                <w:sz w:val="18"/>
                <w:szCs w:val="18"/>
              </w:rPr>
              <w:t xml:space="preserve"> </w:t>
            </w:r>
          </w:p>
          <w:p w:rsidR="007D774B" w:rsidRPr="007D774B" w:rsidRDefault="007D774B" w:rsidP="007D774B">
            <w:pPr>
              <w:pStyle w:val="TableContents"/>
              <w:snapToGrid w:val="0"/>
              <w:jc w:val="both"/>
              <w:rPr>
                <w:rFonts w:asciiTheme="minorHAnsi" w:hAnsiTheme="minorHAnsi" w:cs="Tahoma"/>
                <w:sz w:val="18"/>
                <w:szCs w:val="18"/>
                <w:lang w:val="es-ES"/>
              </w:rPr>
            </w:pPr>
          </w:p>
        </w:tc>
        <w:tc>
          <w:tcPr>
            <w:tcW w:w="1905" w:type="dxa"/>
          </w:tcPr>
          <w:p w:rsidR="007D774B" w:rsidRPr="007D774B" w:rsidRDefault="007D774B" w:rsidP="007D774B">
            <w:pPr>
              <w:jc w:val="both"/>
              <w:rPr>
                <w:rFonts w:eastAsia="Arial Unicode MS" w:cs="Arial Unicode MS"/>
                <w:sz w:val="18"/>
                <w:szCs w:val="18"/>
              </w:rPr>
            </w:pPr>
            <w:r w:rsidRPr="007D774B">
              <w:rPr>
                <w:rFonts w:eastAsia="Arial Unicode MS" w:cs="Arial Unicode MS"/>
                <w:sz w:val="18"/>
                <w:szCs w:val="18"/>
              </w:rPr>
              <w:t>Revisión de las pautas entregadas por los alumnos y retroalimentación en la clase siguiente.</w:t>
            </w:r>
          </w:p>
        </w:tc>
      </w:tr>
    </w:tbl>
    <w:p w:rsidR="007D774B" w:rsidRDefault="007D774B" w:rsidP="00F824BB">
      <w:pPr>
        <w:pStyle w:val="Sinespaciado"/>
        <w:jc w:val="both"/>
        <w:rPr>
          <w:b/>
          <w:sz w:val="20"/>
        </w:rPr>
      </w:pPr>
    </w:p>
    <w:p w:rsidR="007D774B" w:rsidRPr="00294E4A" w:rsidRDefault="007D774B" w:rsidP="00F824BB">
      <w:pPr>
        <w:pStyle w:val="Sinespaciado"/>
        <w:jc w:val="both"/>
        <w:rPr>
          <w:b/>
          <w:sz w:val="24"/>
        </w:rPr>
      </w:pPr>
    </w:p>
    <w:p w:rsidR="00F824BB" w:rsidRPr="001D06A8" w:rsidRDefault="00F824BB" w:rsidP="004F2EF0">
      <w:pPr>
        <w:pStyle w:val="Sinespaciado"/>
        <w:jc w:val="center"/>
        <w:rPr>
          <w:b/>
        </w:rPr>
      </w:pPr>
    </w:p>
    <w:sectPr w:rsidR="00F824BB" w:rsidRPr="001D06A8" w:rsidSect="00E17C1F">
      <w:headerReference w:type="default" r:id="rId8"/>
      <w:pgSz w:w="15840" w:h="12240" w:orient="landscape"/>
      <w:pgMar w:top="426" w:right="1134" w:bottom="426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2AD" w:rsidRDefault="00B272AD" w:rsidP="00622AF1">
      <w:pPr>
        <w:spacing w:after="0" w:line="240" w:lineRule="auto"/>
      </w:pPr>
      <w:r>
        <w:separator/>
      </w:r>
    </w:p>
  </w:endnote>
  <w:endnote w:type="continuationSeparator" w:id="0">
    <w:p w:rsidR="00B272AD" w:rsidRDefault="00B272AD" w:rsidP="00622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2AD" w:rsidRDefault="00B272AD" w:rsidP="00622AF1">
      <w:pPr>
        <w:spacing w:after="0" w:line="240" w:lineRule="auto"/>
      </w:pPr>
      <w:r>
        <w:separator/>
      </w:r>
    </w:p>
  </w:footnote>
  <w:footnote w:type="continuationSeparator" w:id="0">
    <w:p w:rsidR="00B272AD" w:rsidRDefault="00B272AD" w:rsidP="00622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AF1" w:rsidRDefault="00387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52705</wp:posOffset>
          </wp:positionV>
          <wp:extent cx="1280795" cy="412750"/>
          <wp:effectExtent l="0" t="0" r="0" b="6350"/>
          <wp:wrapSquare wrapText="bothSides"/>
          <wp:docPr id="10" name="Imagen 10" descr="Imagen que contiene señal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entro de innovacion doc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95" cy="4127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2C24"/>
    <w:multiLevelType w:val="hybridMultilevel"/>
    <w:tmpl w:val="2BB8A7E4"/>
    <w:lvl w:ilvl="0" w:tplc="340A0015">
      <w:start w:val="1"/>
      <w:numFmt w:val="upperLetter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50791"/>
    <w:multiLevelType w:val="hybridMultilevel"/>
    <w:tmpl w:val="CA72197A"/>
    <w:lvl w:ilvl="0" w:tplc="0AB63E78">
      <w:start w:val="1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066DD8"/>
    <w:multiLevelType w:val="hybridMultilevel"/>
    <w:tmpl w:val="7736CA66"/>
    <w:lvl w:ilvl="0" w:tplc="A1B8B17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D64F5"/>
    <w:multiLevelType w:val="hybridMultilevel"/>
    <w:tmpl w:val="8B7690EA"/>
    <w:lvl w:ilvl="0" w:tplc="A1B8B17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E6DD9"/>
    <w:multiLevelType w:val="hybridMultilevel"/>
    <w:tmpl w:val="FA06456E"/>
    <w:lvl w:ilvl="0" w:tplc="340A0015">
      <w:start w:val="1"/>
      <w:numFmt w:val="upperLetter"/>
      <w:lvlText w:val="%1."/>
      <w:lvlJc w:val="left"/>
      <w:pPr>
        <w:ind w:left="360" w:hanging="360"/>
      </w:p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CA6F7B"/>
    <w:multiLevelType w:val="hybridMultilevel"/>
    <w:tmpl w:val="D0BA16C2"/>
    <w:lvl w:ilvl="0" w:tplc="37A2A6CE">
      <w:numFmt w:val="bullet"/>
      <w:lvlText w:val="-"/>
      <w:lvlJc w:val="left"/>
      <w:pPr>
        <w:ind w:left="1310" w:hanging="950"/>
      </w:pPr>
      <w:rPr>
        <w:rFonts w:ascii="Calibri" w:eastAsiaTheme="minorHAnsi" w:hAnsi="Calibri" w:cs="Calibri" w:hint="default"/>
        <w:i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55E0A"/>
    <w:multiLevelType w:val="hybridMultilevel"/>
    <w:tmpl w:val="D2FA490A"/>
    <w:lvl w:ilvl="0" w:tplc="A942E1C4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84642"/>
    <w:multiLevelType w:val="hybridMultilevel"/>
    <w:tmpl w:val="1A58018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F1"/>
    <w:rsid w:val="00013C6F"/>
    <w:rsid w:val="00027700"/>
    <w:rsid w:val="000738E5"/>
    <w:rsid w:val="00143FD2"/>
    <w:rsid w:val="00166F53"/>
    <w:rsid w:val="00171562"/>
    <w:rsid w:val="00191A82"/>
    <w:rsid w:val="001A1B78"/>
    <w:rsid w:val="001C110B"/>
    <w:rsid w:val="001C5FF0"/>
    <w:rsid w:val="001D06A8"/>
    <w:rsid w:val="001D29A2"/>
    <w:rsid w:val="00204571"/>
    <w:rsid w:val="002203ED"/>
    <w:rsid w:val="00221ED6"/>
    <w:rsid w:val="00235D1C"/>
    <w:rsid w:val="00240922"/>
    <w:rsid w:val="00285EAF"/>
    <w:rsid w:val="00294E4A"/>
    <w:rsid w:val="002F7257"/>
    <w:rsid w:val="00303302"/>
    <w:rsid w:val="0036393A"/>
    <w:rsid w:val="00376BCB"/>
    <w:rsid w:val="00377876"/>
    <w:rsid w:val="003874C8"/>
    <w:rsid w:val="00395FEF"/>
    <w:rsid w:val="003964D7"/>
    <w:rsid w:val="00396C46"/>
    <w:rsid w:val="003A23AC"/>
    <w:rsid w:val="003C0B46"/>
    <w:rsid w:val="00414797"/>
    <w:rsid w:val="00455272"/>
    <w:rsid w:val="004571AB"/>
    <w:rsid w:val="00457390"/>
    <w:rsid w:val="004B710E"/>
    <w:rsid w:val="004C341A"/>
    <w:rsid w:val="004C72BF"/>
    <w:rsid w:val="004D7FE8"/>
    <w:rsid w:val="004E4509"/>
    <w:rsid w:val="004F2EF0"/>
    <w:rsid w:val="00513E9B"/>
    <w:rsid w:val="005565DB"/>
    <w:rsid w:val="005A07DB"/>
    <w:rsid w:val="005A6145"/>
    <w:rsid w:val="005E59E6"/>
    <w:rsid w:val="005F423F"/>
    <w:rsid w:val="00611D11"/>
    <w:rsid w:val="00622AF1"/>
    <w:rsid w:val="006324CE"/>
    <w:rsid w:val="00684581"/>
    <w:rsid w:val="006A68C9"/>
    <w:rsid w:val="006B05BA"/>
    <w:rsid w:val="006B7409"/>
    <w:rsid w:val="006E33B6"/>
    <w:rsid w:val="00743E13"/>
    <w:rsid w:val="00754397"/>
    <w:rsid w:val="007742D1"/>
    <w:rsid w:val="00780C8F"/>
    <w:rsid w:val="00781B5D"/>
    <w:rsid w:val="007829B0"/>
    <w:rsid w:val="007A000F"/>
    <w:rsid w:val="007D1738"/>
    <w:rsid w:val="007D774B"/>
    <w:rsid w:val="007F7D24"/>
    <w:rsid w:val="00832D4F"/>
    <w:rsid w:val="008E4EBE"/>
    <w:rsid w:val="008F05CD"/>
    <w:rsid w:val="00905517"/>
    <w:rsid w:val="00906F5C"/>
    <w:rsid w:val="009132EA"/>
    <w:rsid w:val="00943002"/>
    <w:rsid w:val="00946B8A"/>
    <w:rsid w:val="0099080D"/>
    <w:rsid w:val="009B4053"/>
    <w:rsid w:val="009D1978"/>
    <w:rsid w:val="009D2905"/>
    <w:rsid w:val="009D2F38"/>
    <w:rsid w:val="009F7C81"/>
    <w:rsid w:val="00A1088B"/>
    <w:rsid w:val="00A156CC"/>
    <w:rsid w:val="00A17953"/>
    <w:rsid w:val="00A248F9"/>
    <w:rsid w:val="00A3298E"/>
    <w:rsid w:val="00A33F19"/>
    <w:rsid w:val="00A73541"/>
    <w:rsid w:val="00A96C77"/>
    <w:rsid w:val="00AB2E2A"/>
    <w:rsid w:val="00AC0473"/>
    <w:rsid w:val="00AD2076"/>
    <w:rsid w:val="00B04164"/>
    <w:rsid w:val="00B272AD"/>
    <w:rsid w:val="00B74645"/>
    <w:rsid w:val="00BA2923"/>
    <w:rsid w:val="00BA5B06"/>
    <w:rsid w:val="00C5189A"/>
    <w:rsid w:val="00CA3C86"/>
    <w:rsid w:val="00CC1BF5"/>
    <w:rsid w:val="00CC501B"/>
    <w:rsid w:val="00CE709E"/>
    <w:rsid w:val="00D144ED"/>
    <w:rsid w:val="00D204E9"/>
    <w:rsid w:val="00D32743"/>
    <w:rsid w:val="00D63821"/>
    <w:rsid w:val="00D732D8"/>
    <w:rsid w:val="00DA6D5E"/>
    <w:rsid w:val="00DC057E"/>
    <w:rsid w:val="00DE7095"/>
    <w:rsid w:val="00DF55E9"/>
    <w:rsid w:val="00E17C1F"/>
    <w:rsid w:val="00EE0411"/>
    <w:rsid w:val="00EF794F"/>
    <w:rsid w:val="00F707BD"/>
    <w:rsid w:val="00F824BB"/>
    <w:rsid w:val="00FE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C958E"/>
  <w15:docId w15:val="{B254A388-AD32-442D-8CA8-5BEE0EA0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2A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2AF1"/>
  </w:style>
  <w:style w:type="paragraph" w:styleId="Piedepgina">
    <w:name w:val="footer"/>
    <w:basedOn w:val="Normal"/>
    <w:link w:val="PiedepginaCar"/>
    <w:uiPriority w:val="99"/>
    <w:unhideWhenUsed/>
    <w:rsid w:val="00622A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AF1"/>
  </w:style>
  <w:style w:type="paragraph" w:styleId="Textodeglobo">
    <w:name w:val="Balloon Text"/>
    <w:basedOn w:val="Normal"/>
    <w:link w:val="TextodegloboCar"/>
    <w:uiPriority w:val="99"/>
    <w:semiHidden/>
    <w:unhideWhenUsed/>
    <w:rsid w:val="0062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AF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22A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622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41479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semiHidden/>
    <w:rsid w:val="00414797"/>
    <w:pPr>
      <w:spacing w:after="0" w:line="240" w:lineRule="auto"/>
    </w:pPr>
    <w:rPr>
      <w:rFonts w:ascii="Century Gothic" w:eastAsia="Times New Roman" w:hAnsi="Century Gothic" w:cs="Times New Roman"/>
      <w:szCs w:val="1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14797"/>
    <w:rPr>
      <w:rFonts w:ascii="Century Gothic" w:eastAsia="Times New Roman" w:hAnsi="Century Gothic" w:cs="Times New Roman"/>
      <w:szCs w:val="14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144E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144E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144E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144E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144E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144ED"/>
    <w:rPr>
      <w:vertAlign w:val="superscript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D2F3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D2F38"/>
  </w:style>
  <w:style w:type="paragraph" w:styleId="Sinespaciado">
    <w:name w:val="No Spacing"/>
    <w:uiPriority w:val="1"/>
    <w:qFormat/>
    <w:rsid w:val="003874C8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166F5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15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AFD5B-4C3B-4A85-84D5-4578EFE3D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CRV-2011</dc:creator>
  <cp:lastModifiedBy>Katherine Coloma</cp:lastModifiedBy>
  <cp:revision>16</cp:revision>
  <cp:lastPrinted>2015-01-15T15:00:00Z</cp:lastPrinted>
  <dcterms:created xsi:type="dcterms:W3CDTF">2018-06-22T21:01:00Z</dcterms:created>
  <dcterms:modified xsi:type="dcterms:W3CDTF">2020-05-29T23:36:00Z</dcterms:modified>
</cp:coreProperties>
</file>